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37 vom 3. März 2014</w:t>
      </w:r>
    </w:p>
    <w:p>
      <w:r>
        <w:t>VS Kantonsgericht, 2014-03-03, FR</w:t>
      </w:r>
    </w:p>
    <w:p>
      <w:r>
        <w:rPr>
          <w:b/>
        </w:rPr>
        <w:t xml:space="preserve">Quelle: </w:t>
      </w:r>
      <w:r>
        <w:t>https://mcp.opencaselaw.ch/entscheid/vs_gerichte_S2 13 37</w:t>
      </w:r>
    </w:p>
    <w:p>
      <w:r>
        <w:t>FR: VS_GERICHTE S2 13 37 du 3 mars 2014</w:t>
      </w:r>
    </w:p>
    <w:p>
      <w:r>
        <w:t>IT: VS_GERICHTE S2 13 37 del 3 marzo 2014</w:t>
      </w:r>
    </w:p>
    <w:p>
      <w:pPr>
        <w:pStyle w:val="Heading2"/>
      </w:pPr>
      <w:r>
        <w:t>Regeste</w:t>
      </w:r>
    </w:p>
    <w:p>
      <w:r>
        <w:t>S2 13 37 JUGEMENT DU 3 MARS 2014 Tribunal cantonal du Valais Cour des assurances sociales Composition : Eve-Marie Dayer-Schmid, présidente ; Jean-Pierre Zufferey et Thomas Brunner, juges ; Garance Klay, greffière en la cause X_________, recourant, représenté par Maître A_________ contre Caisse nationale suisse d'assurance en cas d'accidents (CNA), intimée (art. 39 LAA et 42 al. 2 OLAA ; réduction des prestations)</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8 avril 2013, le présent recours à l’encontre de la décision sur opposition du 22 février précédent a été interjeté dans le délai légal de trente jours, prolongé des féries de Pâques (art. 38 al. 4 let. c et 60 LPGA) devant le tribunal compétent (art. 56, 57 et 58 LPGA ; art. 81bis al. 1 LPJA). Il répond par ailleurs aux autres conditions formelles de recevabilité (art. 61 let. b LPGA), de sorte que la Cour doit entrer en matière. 2.1 L’article 39 LAA prévoit que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l'article 21 alinéas 1 à 3 LPGA. Selon l’article 49 alinéa 2 de l’ordonnance sur l’assurance-accidents (OLAA), les prestations en espèces sont réduites au moins de moitié en cas d'accident non professionnel survenu dans les circonstances suivantes : participation à une rixe ou à une bagarre, à moins que l'assuré ait été blessé par les protagonistes alors qu'il ne prenait aucune part à la rixe ou à la bagarre ou qu'il venait en aide à une personne sans défense (lettre a) ; dangers auxquels l'assuré s'expose en provoquant gravement autrui (lettre b) ; participation à des désordres (lettre c). La participation à une rixe ou à une bagarre au sens de l’article 49 alinéa 2 OLAA s’entend de manière indépendante de toute faute et plus largement que l’infraction de participation à une rixe au sens de l’article 133 du Code pénal. Selon la jurisprudence relative à l’article 49 alinéa 2 OLAA, il y a participation à une rixe ou à une bagarre non seulement quand l'intéressé prend part à de véritables actes de violence, mais déjà s'il</w:t>
      </w:r>
    </w:p>
    <w:p>
      <w:r>
        <w:t>- 7 -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consid. 2a ; arrêt du Tribunal fédéral 8C_529/2011 du</w:t>
      </w:r>
    </w:p>
    <w:p>
      <w:r>
        <w:rPr>
          <w:b/>
        </w:rPr>
        <w:t>E. 1.3</w:t>
      </w:r>
    </w:p>
    <w:p>
      <w:r>
        <w:t>p. 4 s.; arrêt 9C_385/2010 du 24 décembre 2010 consid. 2.3.1). 4. Mal fondé sur tous les points, le recours doit être rejeté. Il n'est pas perçu de frais de justice (art. 61 let. a LPGA), ni accordé d’indemnité pour les dépens (art. 61 let. g LPGA).</w:t>
      </w:r>
    </w:p>
    <w:p>
      <w:r>
        <w:t>Prononce</w:t>
      </w:r>
    </w:p>
    <w:p>
      <w:r>
        <w:t>1. Le recours est rejeté. 2. Il n’est pas perçu de frais ni alloué de dépens.</w:t>
      </w:r>
    </w:p>
    <w:p>
      <w:r>
        <w:t>Sion, le 3 mars 2014</w:t>
      </w:r>
    </w:p>
    <w:p>
      <w:r>
        <w:rPr>
          <w:b/>
        </w:rPr>
        <w:t>E. 4</w:t>
      </w:r>
    </w:p>
    <w:p>
      <w:r>
        <w:t>juillet 2012 consid. 2.2).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risque qu'une rixe ou une bagarre éclate effectivement (ATF 134 V 315 consid. 4.5.1.2 ; arrêt du Tribunal fédéral des assurances U 361/98 du 10 mars 1998 consid. 2b ; arrêt du Tribunal fédéral 8C_111/2008 du 8 juillet 2008 consid. 1). Le fait que la responsabilité de l'assuré est diminuée en raison d'un état d'ébriété n'exclut pas l'application de l'article 49 alinéa 2 OLAA. Cette circonstance peut toutefois être prise en compte comme facteur atténuant pour fixer le taux de la réduction ; celui-ci reste de toute façon de 50% au moins (arrêt du Tribunal fédéral 8C_879/2010 du 21 octobre 2011 consid. 2.2 et les réf.). Une réduction des prestations au sens de l’article 49 alinéa 2 lettre a OLAA suppose également qu’existe un lien de causalité naturelle et adéquate entre le comportement de l’assuré, qui doit être qualifié de participation à une rixe ou à une bagarre, et l’accident. Une certaine connexité temporelle est également nécessaire (arrêt du Tribunal fédéral 8C_579/2010 du 10 mars 2011 consid. 2.2.1). Pour juger du lien de causalité, il convient de déterminer rétrospectivement, en partant du résultat qui s'est produit, si et dans quelle mesure l'attitude de l'assuré apparaît comme une cause essentielle de l'accident. Tel est le cas lorsque le danger spécifique lié au comportement de l’assuré s’est concrétisé dans l’événement accidentel et était propre, selon le cours ordinaire des choses et l’expérience générale de la vie, à entraîner un accident du genre de celui qui s’est produit (arrêt du Tribunal fédéral U 325/05 du</w:t>
      </w:r>
    </w:p>
    <w:p>
      <w:r>
        <w:rPr>
          <w:b/>
        </w:rPr>
        <w:t>E. 5</w:t>
      </w:r>
    </w:p>
    <w:p>
      <w:r>
        <w:t>janvier 2006 consid. 1.2). A cet égard, les diverses phases d'une rixe forment un tout et ne peuvent être considérées indépendamment l'une de l'autre (arrêt précité 8C_579/2010 consid. 2.2). Selon la jurisprudence, la notion de provocation grave prévue à l’article 49 alinéa 2 lettre b OLAA ne peut être définie de façon abstraite. Il faut bien plutôt examiner dans chaque cas particulier si, au regard des circonstances, le comportement critiqué revient à provoquer sérieusement une réaction violente d’autrui. Une telle provocation peut</w:t>
      </w:r>
    </w:p>
    <w:p>
      <w:r>
        <w:t>- 8 - consister en paroles, en gestes ou en actions. Peu importe que la réaction soit disproportionnée. Encore faut-il cependant que selon le cours ordinaire des choses et l’expérience générale de la vie, la provocation ait été de nature à entraîner la réaction en cause. Celle-là doit constituer la cause naturelle et adéquate de celle-ci.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 elle est une vengeance dont on sait qu’elle peut intervenir longtemps après l’offense (arrêt précité 8C_579/2010 consid. 2.2.2, RAMA 1996 no U 255 p. 211 consid. 1b ; Rumo- Jungo/Holzer, Bundesgesetz über die Unfallversicherung, 4ème éd. 2012, ad Art. 39, p. 219; Ghélew/Ramelet/Ritter, Commentaire de la loi sur l’assurance-accidents (LAA), 1992, p. 153). Pour le Tribunal fédéral, l’assuré qui dérange par ses propos, interpelle grossièrement et bouscule les futurs auteurs, jette intentionnellement de la sauce dans leur direction et se dirige vers eux de manière rapide et agressive, main levée, provoque gravement autrui (art. 49 al. 2 let. b OLAA) et participe à une bagarre (art. 49 al. 2 let. a OLAA), dans la mesure où il se fait rouer de coups et est laissé pour mort, alors même qu’il n’a opposé aucune résistance (arrêt 8C_579/2010). 2.2 Il convient d’emblée de relever que la Cour de céans n’a pas de raison de s’écarter des faits tels que constatés par la police cantonale. Si les propos de E_________ doivent certes être considérés avec réserve compte tenu de l’incertitude quant à ses liens avec l’agresseur, on peut par contre s’appuyer sur les propos de G_________, laquelle ne connaissant particulièrement ni l’assuré ni l’agresseur, n’avait pas de motif de faire de fausses déclarations. Par ailleurs, le procès verbal d’audition du 24 septembre 2012 ne comporte aucun élément permettant, contrairement à ce que prétend le recourant, de retenir que G_________ aurait alors été ivre ou sous l’effet de drogue ; il est souligné que les auditions n’ont nullement eu lieu le soir de l’agression, comme paraît le penser le recourant. La Cour peut également s’appuyer sur les indications fournies par l’assuré lui-même lors de l’entretien avec la CNA du 19 octobre 2012. Or, il ressort du rapport d’entretien y relatif, qu’après avoir passé une grande partie de la soirée dans le bar, le recourant avait constaté la présence d’un homme de très grande taille (plus de 2 mètres) et bâti comme une armoire à glace. Ce personnage n’était pas passé inaperçu car il avait rapidement cherché la bagarre dans le café et s’était permis d’aller à l’intérieur du bar</w:t>
      </w:r>
    </w:p>
    <w:p>
      <w:r>
        <w:t>- 9 - pour se servir un verre. Il avait insulté un ami de l’assuré et l’avait traité de différentes grossièretés. Vu la stature de l’individu, personne n’avait osé lui répondre. Au vu de ces éléments, il appert que le recourant avait bel et bien déjà constaté que l’inconnu était agressif et semblait chercher la bagarre. C’est ce même individu que le recourant a pourtant décidé de suivre sur le parking à l’écart du bar, celui-ci ayant proposé une « cigarette magique » à G_________. X_________ a en effet expliqué à la Police qu’il avait accompagné G_________ au motif qu’il ne faisait pas confiance à son futur agresseur, de par son aspect physique. De son propre aveu, il a dès lors pris le risque de s’isoler avec une personne manifestement susceptible d’être violente. G_________ a exposé que lorsqu’ils étaient arrivés vers la voiture dans laquelle devait se trouver la marchandise, voiture qui n’a jamais été déverrouillée, l’agresseur avait regardé bizarrement X_________ et avait indiqué d’un ton assez agressif qu’il n’y avait pas de drogue, qu’il n’aimait pas du tout les fumeurs et qu’ils étaient des « sales drogués de merde ». Elle avait alors choisi de se retirer alors que X_________ était resté pour discuter avec son agresseur. Comme l’a retenu l’intimée, il est probable que les paroles échangées sur le parking en l’absence de G_________ n’aient pas été très courtoises ; cela n’est toutefois pas établi. Quoiqu’il en soit, compte tenu des circonstances, notamment du comportement étrange de l’inconnu qui avait manifestement voulu les attirer à l’écart pour une autre raison que celle avancée (voiture non déverrouillée, absence de drogue…), des insultes proférées et de l’attitude préalablement agressive de l’inconnu, également aviné, le recourant pouvait et devait se rendre compte qu’il existait un risque non négligeable que la discussion dégénère en des violences physiques. Or, il est rappelé qu’il y a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Ainsi, en se confrontant à cet inconnu venant de l’insulter, le recourant s’est bel et placé dans une zone de danger, exclue par l’assurance. L’attitude de l’assuré remplit par ailleurs la condition de causalité. En effet, comme l’a exprimé l’intimée, il entre dans le cours ordinaire des choses et l’expérience de la vie que de suivre dans un endroit isolé un individu agressif cherchant manifestement la bagarre et, en particulier, de choisir de s’y confronter après avoir compris que ses intentions étaient tout sauf amicales et s’être fait insulter est un comportement impliquant le risque de se faire frapper et, ainsi, d’entraîner un accident du genre de</w:t>
      </w:r>
    </w:p>
    <w:p>
      <w:r>
        <w:t>- 10 - celui qui s’est produit. S’agissant d’une dispute avec un inconnu, la situation n’a ici rien de comparable avec l’arrêt 8C_363/2010 du 29 mars 2011 où il s’agissait d’une querelle entre une fille et son père. En l’occurrence, le recourant n’avait aucun motif de penser que cet inconnu - qui ne lui inspirait d’ailleurs aucune confiance - n’en viendrait pas aux mains. Le comportement du recourant ultérieurement au premier coup de poing tend plutôt à démontrer qu’il avait choisi de faire front ; cela est corroboré par le fait que, malgré l’intervention de G_________ cherchant à mettre fin à la bagarre, il n’ait pas cherché à s’éloigner en essayant de s’appuyer sur cette dernière (il avait pu se relever malgré l’état de sa cheville) alors même qu’il s’était déjà pris un coup de poing et que son agresseur l’avait menacé de recommencer s’il demeurait à sa portée. Les réactions du recourant, notamment son attitude face au risque et le fait qu’il ait choisi de s’y confronter, ont certes très vraisemblablement été altérées par son état d’ébriété ; il n’est néanmoins pas possible de descendre en-dessous du seuil minimal de réduction de 50% (arrêt du Tribunal fédéral 8C_879/2010 du 21 octobre 2011 consid. 2.2). Force est donc d’admettre que de par son comportement, l’assuré a provoqué l’ire de l’inconnu et les lésions corporelles qui s’en sont suivies. La participation à une bagarre au sens de l’article 49 alinéa 2 lettre a OLAA doit dès lors être confirmée. 3. Le recourant réclame l’audition de G_________ ainsi que la suspension de la cause jusqu’à l’issue de la procédure pénale. 3.1 Comme déjà relevé, aucun élément ne permet de retenir que, lors de son audition du 24 septembre 2012, G_________ était en état d’ébriété ou sous l’effet de drogue ; les policiers l’ayant interrogée n’ont en particulier rien noté en ce sens. Pour le surplus, il n’existe aucun indice au dossier autorisant à mettre en doute ses déclarations du 24 septembre 2012, lesquelles peuvent être tenues pour probantes. Une nouvelle audition ne se justifie donc pas. 3.2 S’agissant de la suspension de la cause, il est préliminairement relevé que l’agresseur demeure à ce jour inconnu et qu’il parait peu probable que de nouvelles investigations soient prochainement prévues au plan pénal. Quoiqu’il en soit, comme déjà mentionné, la participation à une rixe ou à une bagarre au sens de l’article 49 alinéa 2 OLAA s’entend de manière indépendante de toute faute et plus largement que l’infraction de participation à une rixe au sens de l’article 133 du Code pénal. En l’occurrence, les faits déterminants pour l’appréciation des conditions posées dans l’article 49 alinéa 2 OLAA ressortent suffisamment du dossier de la cause, de sorte</w:t>
      </w:r>
    </w:p>
    <w:p>
      <w:r>
        <w:t>- 11 - qu’il ne se justifie pas de suspendre le présent recours jusqu’à l’issue de la procédure pénale. Il est rappelé que, dans le domaine des assurances sociales, la procédure est régie par le principe inquisitoire, selon lequel les faits pertinents doivent être constatés d'office par le juge.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(appréciation anticipée des preuves; Kieser, Das Verwaltungsverfahren in der Sozialversicherung, p. 212, n° 450; Gygi, Bundesverwaltungsrechtspflege, 2e éd., p. 274; cf. aussi ATF 122 II 469 consid. 4a, 122 III 223 consid. 3c, 119 V 344 consid. 3c et la référence). Une telle manière de procéder ne viole pas le droit d'être entendu selon l'article 29 alinéa 2 Cst. (SVR 2001 IV n° 10 p. 28 consid. 4b ; ATF 131 I 153 consid. 3 p. 157 ; 135 V 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